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38" w:rsidRDefault="00BB1838" w:rsidP="00F509F9">
      <w:pPr>
        <w:spacing w:after="0"/>
        <w:jc w:val="both"/>
        <w:rPr>
          <w:rFonts w:ascii="Times New Roman" w:eastAsia="Times New Roman" w:hAnsi="Times New Roman" w:cstheme="minorBidi" w:hint="cs"/>
          <w:b/>
          <w:sz w:val="24"/>
          <w:szCs w:val="24"/>
        </w:rPr>
      </w:pPr>
      <w:r>
        <w:rPr>
          <w:rFonts w:ascii="Times New Roman" w:eastAsia="Times New Roman" w:hAnsi="Times New Roman" w:cstheme="minorBidi" w:hint="cs"/>
          <w:b/>
          <w:noProof/>
          <w:sz w:val="24"/>
          <w:szCs w:val="24"/>
        </w:rPr>
        <w:drawing>
          <wp:inline distT="0" distB="0" distL="0" distR="0">
            <wp:extent cx="5720316" cy="429023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10256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316" cy="429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38" w:rsidRDefault="00BB1838" w:rsidP="00F509F9">
      <w:pPr>
        <w:spacing w:after="0"/>
        <w:jc w:val="both"/>
        <w:rPr>
          <w:rFonts w:ascii="Times New Roman" w:eastAsia="Times New Roman" w:hAnsi="Times New Roman" w:cstheme="minorBidi" w:hint="cs"/>
          <w:b/>
          <w:sz w:val="24"/>
          <w:szCs w:val="24"/>
        </w:rPr>
      </w:pPr>
    </w:p>
    <w:p w:rsidR="00E22D48" w:rsidRPr="00F509F9" w:rsidRDefault="00603789" w:rsidP="00F509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9F9">
        <w:rPr>
          <w:rFonts w:ascii="Times New Roman" w:eastAsia="Times New Roman" w:hAnsi="Times New Roman" w:cs="Times New Roman"/>
          <w:b/>
          <w:sz w:val="24"/>
          <w:szCs w:val="24"/>
        </w:rPr>
        <w:t>SDD (Host Section) conducted the Clarification Meeting on Operation</w:t>
      </w:r>
      <w:r w:rsidR="0091211D" w:rsidRPr="00F509F9">
        <w:rPr>
          <w:rFonts w:ascii="Times New Roman" w:eastAsia="Times New Roman" w:hAnsi="Times New Roman" w:cs="Times New Roman"/>
          <w:b/>
          <w:sz w:val="24"/>
          <w:szCs w:val="24"/>
        </w:rPr>
        <w:t>al</w:t>
      </w:r>
      <w:r w:rsidRPr="00F509F9">
        <w:rPr>
          <w:rFonts w:ascii="Times New Roman" w:eastAsia="Times New Roman" w:hAnsi="Times New Roman" w:cs="Times New Roman"/>
          <w:b/>
          <w:sz w:val="24"/>
          <w:szCs w:val="24"/>
        </w:rPr>
        <w:t xml:space="preserve"> Gathering Guideline for Fiscal Year 2019 at </w:t>
      </w:r>
      <w:r w:rsidR="00A85B70" w:rsidRPr="00F509F9">
        <w:rPr>
          <w:rFonts w:ascii="Times New Roman" w:eastAsia="Times New Roman" w:hAnsi="Times New Roman" w:cs="Times New Roman"/>
          <w:b/>
          <w:sz w:val="24"/>
          <w:szCs w:val="24"/>
        </w:rPr>
        <w:t>agency l</w:t>
      </w:r>
      <w:r w:rsidRPr="00F509F9">
        <w:rPr>
          <w:rFonts w:ascii="Times New Roman" w:eastAsia="Times New Roman" w:hAnsi="Times New Roman" w:cs="Times New Roman"/>
          <w:b/>
          <w:sz w:val="24"/>
          <w:szCs w:val="24"/>
        </w:rPr>
        <w:t>evel</w:t>
      </w:r>
    </w:p>
    <w:p w:rsidR="00E22D48" w:rsidRPr="00F509F9" w:rsidRDefault="00E22D48" w:rsidP="00F509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D48" w:rsidRPr="00F509F9" w:rsidRDefault="00115BEC" w:rsidP="00F509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r w:rsidRPr="00F509F9">
        <w:rPr>
          <w:rFonts w:ascii="Times New Roman" w:eastAsia="Times New Roman" w:hAnsi="Times New Roman" w:cs="Times New Roman"/>
          <w:sz w:val="24"/>
          <w:szCs w:val="24"/>
        </w:rPr>
        <w:t xml:space="preserve">General Administration Section of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Student Development Division conducted the </w:t>
      </w:r>
      <w:r w:rsidR="00603789" w:rsidRPr="00F509F9">
        <w:rPr>
          <w:rFonts w:ascii="Times New Roman" w:eastAsia="Times New Roman" w:hAnsi="Times New Roman" w:cs="Times New Roman"/>
          <w:b/>
          <w:i/>
          <w:sz w:val="24"/>
          <w:szCs w:val="24"/>
        </w:rPr>
        <w:t>Clarification Meeting on Operation</w:t>
      </w:r>
      <w:r w:rsidR="0091211D" w:rsidRPr="00F509F9"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r w:rsidR="00603789" w:rsidRPr="00F509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Gathering Guideline for Fiscal Year 2019 at  a</w:t>
      </w:r>
      <w:r w:rsidR="00A36BEA" w:rsidRPr="00F509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gency </w:t>
      </w:r>
      <w:r w:rsidR="00603789" w:rsidRPr="00F509F9">
        <w:rPr>
          <w:rFonts w:ascii="Times New Roman" w:eastAsia="Times New Roman" w:hAnsi="Times New Roman" w:cs="Times New Roman"/>
          <w:b/>
          <w:i/>
          <w:sz w:val="24"/>
          <w:szCs w:val="24"/>
        </w:rPr>
        <w:t>level</w:t>
      </w:r>
      <w:r w:rsidR="00A85B70" w:rsidRPr="00F509F9">
        <w:rPr>
          <w:rFonts w:ascii="Times New Roman" w:eastAsia="Times New Roman" w:hAnsi="Times New Roman" w:cs="Times New Roman"/>
          <w:sz w:val="24"/>
          <w:szCs w:val="24"/>
        </w:rPr>
        <w:t xml:space="preserve"> on 24 October 2018 from 09:00 – 12:00 </w:t>
      </w:r>
      <w:proofErr w:type="spellStart"/>
      <w:r w:rsidR="00A85B70" w:rsidRPr="00F509F9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 w:rsidR="00A85B70" w:rsidRPr="00F5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>Worraraksananong</w:t>
      </w:r>
      <w:proofErr w:type="spellEnd"/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 Meeting Room, 3rd floor, Health and Sport Center Building</w:t>
      </w:r>
      <w:r w:rsidR="00A85B70" w:rsidRPr="00F509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As a chairperson,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Asst. Prof. Dr. </w:t>
      </w:r>
      <w:proofErr w:type="spellStart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Chananart</w:t>
      </w:r>
      <w:proofErr w:type="spellEnd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Meenanan</w:t>
      </w:r>
      <w:proofErr w:type="spellEnd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, Vice-President for Student Affairs 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>shared the ideas of the driving of university strategy on student affairs and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exhibition arrangement.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 The participants </w:t>
      </w:r>
      <w:r w:rsidR="00554F8C" w:rsidRPr="00F509F9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Asst. Prof. Siri-</w:t>
      </w:r>
      <w:proofErr w:type="spellStart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Orn</w:t>
      </w:r>
      <w:proofErr w:type="spellEnd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Champatong</w:t>
      </w:r>
      <w:proofErr w:type="spellEnd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, Assistant to the President for Student Affairs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Mrs. </w:t>
      </w:r>
      <w:proofErr w:type="spellStart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Pornpris</w:t>
      </w:r>
      <w:proofErr w:type="spellEnd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Praditpong</w:t>
      </w:r>
      <w:proofErr w:type="spellEnd"/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, Director of SDD,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 the related unit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s and the 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>representatives from college</w:t>
      </w:r>
      <w:r w:rsidR="00554F8C" w:rsidRPr="00F509F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 and faculties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planned the operational guideline</w:t>
      </w:r>
      <w:r w:rsidR="00554F8C" w:rsidRPr="00F509F9">
        <w:rPr>
          <w:rFonts w:ascii="Times New Roman" w:eastAsia="Times New Roman" w:hAnsi="Times New Roman" w:cs="Times New Roman"/>
          <w:sz w:val="24"/>
          <w:szCs w:val="24"/>
        </w:rPr>
        <w:t xml:space="preserve"> developing</w:t>
      </w:r>
      <w:r w:rsidR="00A85B70" w:rsidRPr="00F509F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D15B5" w:rsidRPr="00F509F9">
        <w:rPr>
          <w:rFonts w:ascii="Times New Roman" w:hAnsi="Times New Roman" w:cs="Times New Roman"/>
          <w:sz w:val="24"/>
          <w:szCs w:val="24"/>
        </w:rPr>
        <w:t>accelerate</w:t>
      </w:r>
      <w:r w:rsidR="00554F8C" w:rsidRPr="00F509F9">
        <w:rPr>
          <w:rFonts w:ascii="Times New Roman" w:hAnsi="Times New Roman" w:cs="Times New Roman"/>
          <w:sz w:val="24"/>
          <w:szCs w:val="24"/>
        </w:rPr>
        <w:t>d</w:t>
      </w:r>
      <w:r w:rsidR="00BD15B5" w:rsidRPr="00F509F9">
        <w:rPr>
          <w:rFonts w:ascii="Times New Roman" w:hAnsi="Times New Roman" w:cs="Times New Roman"/>
          <w:sz w:val="24"/>
          <w:szCs w:val="24"/>
        </w:rPr>
        <w:t xml:space="preserve"> the implementation</w:t>
      </w:r>
      <w:r w:rsidR="00BD15B5" w:rsidRPr="00F509F9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A85B70" w:rsidRPr="00F509F9">
        <w:rPr>
          <w:rStyle w:val="st1"/>
          <w:rFonts w:ascii="Times New Roman" w:hAnsi="Times New Roman" w:cs="Times New Roman"/>
          <w:sz w:val="24"/>
          <w:szCs w:val="24"/>
        </w:rPr>
        <w:t>at achieving target outcomes.</w:t>
      </w:r>
      <w:r w:rsidR="00A85B70" w:rsidRPr="00F509F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jdgxs" w:colFirst="0" w:colLast="0"/>
      <w:bookmarkEnd w:id="1"/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During the meeting,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the efficient performance assessment on 8 indicators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 were discussed where Chief of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>International Affairs, host of Indicator 3.3.1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also clarified </w:t>
      </w:r>
      <w:r w:rsidR="008E16A8" w:rsidRPr="00F509F9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603789" w:rsidRPr="00F509F9">
        <w:rPr>
          <w:rFonts w:ascii="Times New Roman" w:eastAsia="Times New Roman" w:hAnsi="Times New Roman" w:cs="Times New Roman"/>
          <w:sz w:val="24"/>
          <w:szCs w:val="24"/>
        </w:rPr>
        <w:t xml:space="preserve"> details.  </w:t>
      </w:r>
    </w:p>
    <w:p w:rsidR="00E22D48" w:rsidRPr="00F509F9" w:rsidRDefault="00E22D48" w:rsidP="00F509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D48" w:rsidRPr="00F509F9" w:rsidRDefault="00603789" w:rsidP="00F509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Reported: Ms.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Suwimol</w:t>
      </w:r>
      <w:proofErr w:type="spellEnd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Thepphanom</w:t>
      </w:r>
      <w:proofErr w:type="spellEnd"/>
      <w:r w:rsidRPr="00F509F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Ms.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Saowapa</w:t>
      </w:r>
      <w:proofErr w:type="spellEnd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Chaiyaprueksathon</w:t>
      </w:r>
      <w:proofErr w:type="spellEnd"/>
    </w:p>
    <w:p w:rsidR="00E22D48" w:rsidRPr="00F509F9" w:rsidRDefault="00603789" w:rsidP="00F509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Translated: Ms.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Atcharapun</w:t>
      </w:r>
      <w:proofErr w:type="spellEnd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Daiporn</w:t>
      </w:r>
      <w:proofErr w:type="spellEnd"/>
    </w:p>
    <w:p w:rsidR="00E22D48" w:rsidRPr="00F509F9" w:rsidRDefault="00603789" w:rsidP="00F509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Proofed: Asst. Prof. Siri-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Orn</w:t>
      </w:r>
      <w:proofErr w:type="spellEnd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Champatong</w:t>
      </w:r>
      <w:proofErr w:type="spellEnd"/>
    </w:p>
    <w:p w:rsidR="00E22D48" w:rsidRPr="00F509F9" w:rsidRDefault="00603789" w:rsidP="00F509F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Photo: Ms.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Suwimol</w:t>
      </w:r>
      <w:proofErr w:type="spellEnd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Thepphanom</w:t>
      </w:r>
      <w:proofErr w:type="spellEnd"/>
    </w:p>
    <w:p w:rsidR="00E22D48" w:rsidRPr="00F509F9" w:rsidRDefault="00603789" w:rsidP="00F509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9F9">
        <w:rPr>
          <w:rFonts w:ascii="Times New Roman" w:eastAsia="Times New Roman" w:hAnsi="Times New Roman" w:cs="Times New Roman"/>
          <w:i/>
          <w:sz w:val="24"/>
          <w:szCs w:val="24"/>
        </w:rPr>
        <w:t>Public Relations, Student Development Division</w:t>
      </w:r>
    </w:p>
    <w:bookmarkEnd w:id="0"/>
    <w:p w:rsidR="00E22D48" w:rsidRPr="00BD15B5" w:rsidRDefault="00E22D48">
      <w:pPr>
        <w:spacing w:after="0" w:line="240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28"/>
          <w:szCs w:val="28"/>
        </w:rPr>
      </w:pPr>
      <w:r w:rsidRPr="00F509F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กองพัฒนานักศึกษา </w:t>
      </w:r>
      <w:r w:rsidRPr="00F509F9">
        <w:rPr>
          <w:rFonts w:ascii="TH SarabunPSK" w:eastAsia="TH SarabunPSK" w:hAnsi="TH SarabunPSK" w:cs="TH SarabunPSK"/>
          <w:b/>
          <w:sz w:val="28"/>
          <w:szCs w:val="28"/>
        </w:rPr>
        <w:t>(</w:t>
      </w:r>
      <w:r w:rsidRPr="00F509F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เจ้าภาพ</w:t>
      </w:r>
      <w:r w:rsidRPr="00F509F9">
        <w:rPr>
          <w:rFonts w:ascii="TH SarabunPSK" w:eastAsia="TH SarabunPSK" w:hAnsi="TH SarabunPSK" w:cs="TH SarabunPSK"/>
          <w:b/>
          <w:sz w:val="28"/>
          <w:szCs w:val="28"/>
        </w:rPr>
        <w:t xml:space="preserve">) </w:t>
      </w:r>
      <w:r w:rsidRPr="00F509F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จัดประชุมชี้แจงแนวทางการจัดเก็บข้อมูลผลการปฏิบัติราชการ ปีงบ</w:t>
      </w:r>
      <w:r w:rsidRPr="00F509F9">
        <w:rPr>
          <w:rFonts w:ascii="TH SarabunPSK" w:eastAsia="TH SarabunPSK" w:hAnsi="TH SarabunPSK" w:cs="TH SarabunPSK"/>
          <w:b/>
          <w:sz w:val="28"/>
          <w:szCs w:val="28"/>
        </w:rPr>
        <w:t xml:space="preserve">’ 62  </w:t>
      </w:r>
      <w:r w:rsidRPr="00F509F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ระดับหน่วยงาน</w:t>
      </w:r>
    </w:p>
    <w:p w:rsidR="00E22D48" w:rsidRPr="00F509F9" w:rsidRDefault="00E22D48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28"/>
          <w:szCs w:val="28"/>
        </w:rPr>
      </w:pP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กองพัฒนานักศึกษา จัดประชุมชี้แจงแนวทางการจัดเก็บข้อมูลผลการปฏิบัติราชการ ประจำปีงบประมาณ พ</w:t>
      </w:r>
      <w:r w:rsidRPr="00F509F9">
        <w:rPr>
          <w:rFonts w:ascii="TH SarabunPSK" w:eastAsia="TH SarabunPSK" w:hAnsi="TH SarabunPSK" w:cs="TH SarabunPSK"/>
          <w:sz w:val="28"/>
          <w:szCs w:val="28"/>
        </w:rPr>
        <w:t>.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ศ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. 2562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ระดับหน่วยงาน โดยได้รับเกียรติจาก ผู้ช่วยศาสตราจารย์ ดร</w:t>
      </w:r>
      <w:r w:rsidRPr="00F509F9">
        <w:rPr>
          <w:rFonts w:ascii="TH SarabunPSK" w:eastAsia="TH SarabunPSK" w:hAnsi="TH SarabunPSK" w:cs="TH SarabunPSK"/>
          <w:sz w:val="28"/>
          <w:szCs w:val="28"/>
        </w:rPr>
        <w:t>.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ชนนาถ มีนะนันทน์ รองอธิการบดีฝ่ายกิจการนักศึกษา เป็นประธานที่ประชุม พร้อมด้วย ผู้ช่วยศาสตราจารย์ สิริอร จำปาทอง ผู้ช่วยอธิการบดีฝ่ายกิจการนักศึกษา และนางพรพิศ ประดิษฐพงษ์ ผู้อำนวยการกองพัฒนานักศึกษา ร่วมกำหนดแนวทางการดำเนินงาน และผลักดันการรายงานผลการดำเนินงานตามตัวชี้วัด มุ่งสู่เป้าหมายที่วางไว้ </w:t>
      </w:r>
    </w:p>
    <w:p w:rsidR="00E22D48" w:rsidRPr="00F509F9" w:rsidRDefault="00E22D48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sz w:val="28"/>
          <w:szCs w:val="28"/>
        </w:rPr>
      </w:pP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เมื่อวันพุธที่ 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24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ตุลาคม 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2561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เวลา 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09.00 – 12.00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น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.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กองพัฒนานักศึกษา โดยฝ่ายบริหารงานทั่วไป  งานประเมินผลการปฏิบัติราชการ  ได้จัดการประชุมชี้แจงแนวทางการจัดเก็บข้อมูลผลการปฏิบัติราชการ ประจำปีงบประมาณ พ</w:t>
      </w:r>
      <w:r w:rsidRPr="00F509F9">
        <w:rPr>
          <w:rFonts w:ascii="TH SarabunPSK" w:eastAsia="TH SarabunPSK" w:hAnsi="TH SarabunPSK" w:cs="TH SarabunPSK"/>
          <w:sz w:val="28"/>
          <w:szCs w:val="28"/>
        </w:rPr>
        <w:t>.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ศ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. 2562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ระดับหน่วยงาน ณ ห้องประชุมวรลักษณานงค์ อาคารศูนย์สุขภาพและกีฬา ชั้น 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3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เพื่อให้การดำเนินงานประเมินผลการปฏิบัติราชการ ร่วมกับคณะ วิทยาลัย และหน่วยงานสนับสนุนที่เกี่ยวข้อง จำนวน 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8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ตัวชี้วัด มีประสิทธิภาพและเป็นไปในทิศทางเดียวกัน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 xml:space="preserve">นอกจากการร่วมกันพัฒนางานตามตัวชี้วัดแล้ว ประธานที่ประชุมได้ให้แนวทางในการขับเคลื่อนการจัดอันดับยุทธศาสตร์มหาวิทยาลัย ด้านกิจการนักศึกษาและนิทรรศการ พร้อมกำหนดการประชุมลงสู่หน่วยงานอีกครั้ง ทั้งนี้งานวิเทศสัมพันธ์ ซึ่งเป็นเจ้าภาพกำกับตัวชี้วัดที่ </w:t>
      </w:r>
      <w:r w:rsidRPr="00F509F9">
        <w:rPr>
          <w:rFonts w:ascii="TH SarabunPSK" w:eastAsia="TH SarabunPSK" w:hAnsi="TH SarabunPSK" w:cs="TH SarabunPSK"/>
          <w:sz w:val="28"/>
          <w:szCs w:val="28"/>
        </w:rPr>
        <w:t xml:space="preserve">3.3.1 </w:t>
      </w:r>
      <w:r w:rsidRPr="00F509F9">
        <w:rPr>
          <w:rFonts w:ascii="TH SarabunPSK" w:eastAsia="TH SarabunPSK" w:hAnsi="TH SarabunPSK" w:cs="TH SarabunPSK"/>
          <w:sz w:val="28"/>
          <w:szCs w:val="28"/>
          <w:cs/>
        </w:rPr>
        <w:t>ได้เข้าร่วมชี้แจงรายละเอียดในการประชุมครั้งนี้ด้วย</w:t>
      </w:r>
    </w:p>
    <w:p w:rsidR="00E22D48" w:rsidRPr="00F509F9" w:rsidRDefault="00E22D48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sz w:val="28"/>
          <w:szCs w:val="28"/>
        </w:rPr>
      </w:pP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sz w:val="28"/>
          <w:szCs w:val="28"/>
        </w:rPr>
      </w:pP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ข่าว</w:t>
      </w:r>
      <w:r w:rsidRPr="00F509F9">
        <w:rPr>
          <w:rFonts w:ascii="TH SarabunPSK" w:eastAsia="TH SarabunPSK" w:hAnsi="TH SarabunPSK" w:cs="TH SarabunPSK"/>
          <w:i/>
          <w:sz w:val="28"/>
          <w:szCs w:val="28"/>
        </w:rPr>
        <w:t xml:space="preserve">: </w:t>
      </w:r>
      <w:r w:rsidRPr="00F509F9">
        <w:rPr>
          <w:rFonts w:ascii="TH SarabunPSK" w:eastAsia="TH SarabunPSK" w:hAnsi="TH SarabunPSK" w:cs="TH SarabunPSK"/>
          <w:i/>
          <w:iCs/>
          <w:color w:val="000000"/>
          <w:sz w:val="28"/>
          <w:szCs w:val="28"/>
          <w:cs/>
        </w:rPr>
        <w:t>นางสาวสุวิมล เทพนม</w:t>
      </w:r>
      <w:r w:rsidRPr="00F509F9">
        <w:rPr>
          <w:rFonts w:ascii="TH SarabunPSK" w:eastAsia="TH SarabunPSK" w:hAnsi="TH SarabunPSK" w:cs="TH SarabunPSK"/>
          <w:i/>
          <w:color w:val="000000"/>
          <w:sz w:val="28"/>
          <w:szCs w:val="28"/>
        </w:rPr>
        <w:t>/</w:t>
      </w: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นางสาวเสาวภา ชัยพฤกษทล</w:t>
      </w: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sz w:val="28"/>
          <w:szCs w:val="28"/>
        </w:rPr>
      </w:pP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แปล</w:t>
      </w:r>
      <w:r w:rsidRPr="00F509F9">
        <w:rPr>
          <w:rFonts w:ascii="TH SarabunPSK" w:eastAsia="TH SarabunPSK" w:hAnsi="TH SarabunPSK" w:cs="TH SarabunPSK"/>
          <w:i/>
          <w:sz w:val="28"/>
          <w:szCs w:val="28"/>
        </w:rPr>
        <w:t xml:space="preserve">: </w:t>
      </w: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 xml:space="preserve">นางสาวอัจฉราพรรณ ได้พร </w:t>
      </w: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sz w:val="28"/>
          <w:szCs w:val="28"/>
        </w:rPr>
      </w:pP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ตรวจ</w:t>
      </w:r>
      <w:r w:rsidRPr="00F509F9">
        <w:rPr>
          <w:rFonts w:ascii="TH SarabunPSK" w:eastAsia="TH SarabunPSK" w:hAnsi="TH SarabunPSK" w:cs="TH SarabunPSK"/>
          <w:i/>
          <w:sz w:val="28"/>
          <w:szCs w:val="28"/>
        </w:rPr>
        <w:t xml:space="preserve">: </w:t>
      </w: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ผู้ช่วยศาสตราจารย์ สิริอร จำปาทอง</w:t>
      </w: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sz w:val="28"/>
          <w:szCs w:val="28"/>
        </w:rPr>
      </w:pP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ภาพ</w:t>
      </w:r>
      <w:r w:rsidRPr="00F509F9">
        <w:rPr>
          <w:rFonts w:ascii="TH SarabunPSK" w:eastAsia="TH SarabunPSK" w:hAnsi="TH SarabunPSK" w:cs="TH SarabunPSK"/>
          <w:i/>
          <w:sz w:val="28"/>
          <w:szCs w:val="28"/>
        </w:rPr>
        <w:t xml:space="preserve">: </w:t>
      </w:r>
      <w:r w:rsidRPr="00F509F9">
        <w:rPr>
          <w:rFonts w:ascii="TH SarabunPSK" w:eastAsia="TH SarabunPSK" w:hAnsi="TH SarabunPSK" w:cs="TH SarabunPSK"/>
          <w:i/>
          <w:iCs/>
          <w:color w:val="000000"/>
          <w:sz w:val="28"/>
          <w:szCs w:val="28"/>
          <w:cs/>
        </w:rPr>
        <w:t>นางสาวสุวิมล เทพนม</w:t>
      </w:r>
    </w:p>
    <w:p w:rsidR="00E22D48" w:rsidRPr="00F509F9" w:rsidRDefault="00603789" w:rsidP="00F509F9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sz w:val="28"/>
          <w:szCs w:val="28"/>
        </w:rPr>
      </w:pPr>
      <w:r w:rsidRPr="00F509F9">
        <w:rPr>
          <w:rFonts w:ascii="TH SarabunPSK" w:eastAsia="TH SarabunPSK" w:hAnsi="TH SarabunPSK" w:cs="TH SarabunPSK"/>
          <w:i/>
          <w:iCs/>
          <w:sz w:val="28"/>
          <w:szCs w:val="28"/>
          <w:cs/>
        </w:rPr>
        <w:t>งานประชาสัมพันธ์ฯ กองพัฒนานักศึกษา</w:t>
      </w:r>
    </w:p>
    <w:sectPr w:rsidR="00E22D48" w:rsidRPr="00F509F9" w:rsidSect="00F509F9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A4" w:rsidRDefault="00337BA4" w:rsidP="00BB1838">
      <w:pPr>
        <w:spacing w:after="0" w:line="240" w:lineRule="auto"/>
      </w:pPr>
      <w:r>
        <w:separator/>
      </w:r>
    </w:p>
  </w:endnote>
  <w:endnote w:type="continuationSeparator" w:id="0">
    <w:p w:rsidR="00337BA4" w:rsidRDefault="00337BA4" w:rsidP="00BB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38" w:rsidRDefault="00BB1838" w:rsidP="00BB1838">
    <w:pPr>
      <w:pStyle w:val="a6"/>
      <w:jc w:val="center"/>
    </w:pPr>
    <w:hyperlink r:id="rId1" w:history="1">
      <w:r w:rsidRPr="00A9663E">
        <w:rPr>
          <w:rStyle w:val="aa"/>
        </w:rPr>
        <w:t>http://sdd.ssru.ac.th</w:t>
      </w:r>
    </w:hyperlink>
    <w:r>
      <w:t xml:space="preserve">  </w:t>
    </w:r>
    <w:hyperlink r:id="rId2" w:history="1">
      <w:r w:rsidRPr="00A9663E">
        <w:rPr>
          <w:rStyle w:val="aa"/>
        </w:rPr>
        <w:t>http://ssru.ac.th</w:t>
      </w:r>
    </w:hyperlink>
    <w:r>
      <w:t xml:space="preserve"> </w:t>
    </w:r>
    <w:hyperlink r:id="rId3" w:history="1">
      <w:r w:rsidRPr="00A9663E">
        <w:rPr>
          <w:rStyle w:val="aa"/>
        </w:rPr>
        <w:t>sdd@ssru.ac.th</w:t>
      </w:r>
    </w:hyperlink>
    <w:r>
      <w:t xml:space="preserve"> </w:t>
    </w:r>
    <w:hyperlink r:id="rId4" w:history="1">
      <w:r w:rsidRPr="00A9663E">
        <w:rPr>
          <w:rStyle w:val="aa"/>
        </w:rPr>
        <w:t>https://www.facebook.com/ssru.stu</w:t>
      </w:r>
    </w:hyperlink>
  </w:p>
  <w:p w:rsidR="00BB1838" w:rsidRDefault="00BB1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A4" w:rsidRDefault="00337BA4" w:rsidP="00BB1838">
      <w:pPr>
        <w:spacing w:after="0" w:line="240" w:lineRule="auto"/>
      </w:pPr>
      <w:r>
        <w:separator/>
      </w:r>
    </w:p>
  </w:footnote>
  <w:footnote w:type="continuationSeparator" w:id="0">
    <w:p w:rsidR="00337BA4" w:rsidRDefault="00337BA4" w:rsidP="00BB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38" w:rsidRDefault="00BB1838" w:rsidP="00BB1838">
    <w:pPr>
      <w:pStyle w:val="a6"/>
      <w:jc w:val="center"/>
    </w:pPr>
    <w:hyperlink r:id="rId1" w:history="1">
      <w:r w:rsidRPr="00A9663E">
        <w:rPr>
          <w:rStyle w:val="aa"/>
        </w:rPr>
        <w:t>http://sdd.ssru.ac.th</w:t>
      </w:r>
    </w:hyperlink>
    <w:r>
      <w:t xml:space="preserve">  </w:t>
    </w:r>
    <w:hyperlink r:id="rId2" w:history="1">
      <w:r w:rsidRPr="00A9663E">
        <w:rPr>
          <w:rStyle w:val="aa"/>
        </w:rPr>
        <w:t>http://ssru.ac.th</w:t>
      </w:r>
    </w:hyperlink>
    <w:r>
      <w:t xml:space="preserve"> </w:t>
    </w:r>
    <w:hyperlink r:id="rId3" w:history="1">
      <w:r w:rsidRPr="00A9663E">
        <w:rPr>
          <w:rStyle w:val="aa"/>
        </w:rPr>
        <w:t>sdd@ssru.ac.th</w:t>
      </w:r>
    </w:hyperlink>
    <w:r>
      <w:t xml:space="preserve"> </w:t>
    </w:r>
    <w:hyperlink r:id="rId4" w:history="1">
      <w:r w:rsidRPr="00A9663E">
        <w:rPr>
          <w:rStyle w:val="aa"/>
        </w:rPr>
        <w:t>https://www.facebook.com/ssru.stu</w:t>
      </w:r>
    </w:hyperlink>
  </w:p>
  <w:p w:rsidR="00BB1838" w:rsidRDefault="00BB1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E22D48"/>
    <w:rsid w:val="00115BEC"/>
    <w:rsid w:val="00337BA4"/>
    <w:rsid w:val="004C2A50"/>
    <w:rsid w:val="00554F8C"/>
    <w:rsid w:val="00596D4B"/>
    <w:rsid w:val="00603789"/>
    <w:rsid w:val="008E16A8"/>
    <w:rsid w:val="0091211D"/>
    <w:rsid w:val="00A13A81"/>
    <w:rsid w:val="00A36BEA"/>
    <w:rsid w:val="00A85B70"/>
    <w:rsid w:val="00BB1838"/>
    <w:rsid w:val="00BD15B5"/>
    <w:rsid w:val="00CC152A"/>
    <w:rsid w:val="00E22D48"/>
    <w:rsid w:val="00E91FCF"/>
    <w:rsid w:val="00F509F9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Emphasis"/>
    <w:basedOn w:val="a0"/>
    <w:uiPriority w:val="20"/>
    <w:qFormat/>
    <w:rsid w:val="00A85B70"/>
    <w:rPr>
      <w:b/>
      <w:bCs/>
      <w:i w:val="0"/>
      <w:iCs w:val="0"/>
    </w:rPr>
  </w:style>
  <w:style w:type="character" w:customStyle="1" w:styleId="st1">
    <w:name w:val="st1"/>
    <w:basedOn w:val="a0"/>
    <w:rsid w:val="00A85B70"/>
  </w:style>
  <w:style w:type="paragraph" w:styleId="a6">
    <w:name w:val="header"/>
    <w:basedOn w:val="a"/>
    <w:link w:val="a7"/>
    <w:uiPriority w:val="99"/>
    <w:unhideWhenUsed/>
    <w:rsid w:val="00BB183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BB1838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BB183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BB1838"/>
    <w:rPr>
      <w:rFonts w:cs="Angsana New"/>
      <w:szCs w:val="28"/>
    </w:rPr>
  </w:style>
  <w:style w:type="character" w:styleId="aa">
    <w:name w:val="Hyperlink"/>
    <w:basedOn w:val="a0"/>
    <w:uiPriority w:val="99"/>
    <w:semiHidden/>
    <w:unhideWhenUsed/>
    <w:rsid w:val="00BB183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B18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B183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Emphasis"/>
    <w:basedOn w:val="a0"/>
    <w:uiPriority w:val="20"/>
    <w:qFormat/>
    <w:rsid w:val="00A85B70"/>
    <w:rPr>
      <w:b/>
      <w:bCs/>
      <w:i w:val="0"/>
      <w:iCs w:val="0"/>
    </w:rPr>
  </w:style>
  <w:style w:type="character" w:customStyle="1" w:styleId="st1">
    <w:name w:val="st1"/>
    <w:basedOn w:val="a0"/>
    <w:rsid w:val="00A85B70"/>
  </w:style>
  <w:style w:type="paragraph" w:styleId="a6">
    <w:name w:val="header"/>
    <w:basedOn w:val="a"/>
    <w:link w:val="a7"/>
    <w:uiPriority w:val="99"/>
    <w:unhideWhenUsed/>
    <w:rsid w:val="00BB183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BB1838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BB183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BB1838"/>
    <w:rPr>
      <w:rFonts w:cs="Angsana New"/>
      <w:szCs w:val="28"/>
    </w:rPr>
  </w:style>
  <w:style w:type="character" w:styleId="aa">
    <w:name w:val="Hyperlink"/>
    <w:basedOn w:val="a0"/>
    <w:uiPriority w:val="99"/>
    <w:semiHidden/>
    <w:unhideWhenUsed/>
    <w:rsid w:val="00BB183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B18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B18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ASEAN-00</dc:creator>
  <cp:lastModifiedBy>Sittisak.Ki</cp:lastModifiedBy>
  <cp:revision>6</cp:revision>
  <cp:lastPrinted>2018-10-25T06:15:00Z</cp:lastPrinted>
  <dcterms:created xsi:type="dcterms:W3CDTF">2018-10-25T00:21:00Z</dcterms:created>
  <dcterms:modified xsi:type="dcterms:W3CDTF">2018-10-25T07:04:00Z</dcterms:modified>
</cp:coreProperties>
</file>